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0"/>
      <w:r w:rsidR="00057089">
        <w:rPr>
          <w:rFonts w:hAnsi="Arial" w:cs="Arial"/>
          <w:sz w:val="18"/>
          <w:szCs w:val="18"/>
          <w:u w:val="single"/>
        </w:rPr>
        <w:tab/>
      </w:r>
    </w:p>
    <w:p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1"/>
      <w:r w:rsidR="00057089">
        <w:rPr>
          <w:rFonts w:hAnsi="Arial" w:cs="Arial"/>
          <w:sz w:val="18"/>
          <w:szCs w:val="18"/>
          <w:u w:val="single"/>
        </w:rPr>
        <w:tab/>
      </w:r>
    </w:p>
    <w:p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:rsidR="00706E75" w:rsidRPr="008E2431" w:rsidRDefault="00FE708F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hAnsi="Arial" w:cs="Arial"/>
          <w:sz w:val="18"/>
          <w:szCs w:val="18"/>
          <w:u w:val="single"/>
        </w:rPr>
        <w:instrText xml:space="preserve"> FORMTEXT </w:instrText>
      </w:r>
      <w:r>
        <w:rPr>
          <w:rFonts w:hAnsi="Arial" w:cs="Arial"/>
          <w:sz w:val="18"/>
          <w:szCs w:val="18"/>
          <w:u w:val="single"/>
        </w:rPr>
      </w:r>
      <w:r>
        <w:rPr>
          <w:rFonts w:hAnsi="Arial" w:cs="Arial"/>
          <w:sz w:val="18"/>
          <w:szCs w:val="18"/>
          <w:u w:val="single"/>
        </w:rPr>
        <w:fldChar w:fldCharType="separate"/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 w:rsidR="00475F34">
        <w:rPr>
          <w:rFonts w:hAnsi="Arial" w:cs="Arial"/>
          <w:sz w:val="18"/>
          <w:szCs w:val="18"/>
          <w:u w:val="single"/>
        </w:rPr>
        <w:t> </w:t>
      </w:r>
      <w:r>
        <w:rPr>
          <w:rFonts w:hAnsi="Arial" w:cs="Arial"/>
          <w:sz w:val="18"/>
          <w:szCs w:val="18"/>
          <w:u w:val="single"/>
        </w:rPr>
        <w:fldChar w:fldCharType="end"/>
      </w:r>
      <w:bookmarkEnd w:id="2"/>
      <w:r w:rsidR="00057089">
        <w:rPr>
          <w:rFonts w:hAnsi="Arial" w:cs="Arial"/>
          <w:sz w:val="18"/>
          <w:szCs w:val="18"/>
          <w:u w:val="single"/>
        </w:rPr>
        <w:tab/>
      </w:r>
    </w:p>
    <w:p w:rsidR="00706E75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Geburtsdatum</w:t>
      </w:r>
    </w:p>
    <w:p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Vollmacht</w:t>
      </w:r>
      <w:r w:rsidR="0057768F"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zur Vertretung in Steuersachen</w:t>
      </w:r>
    </w:p>
    <w:p w:rsidR="00706E75" w:rsidRPr="008E2431" w:rsidRDefault="005F269B" w:rsidP="00D0403D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8E2431">
        <w:rPr>
          <w:rFonts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E2431">
        <w:rPr>
          <w:rFonts w:hAnsi="Arial" w:cs="Arial"/>
          <w:sz w:val="18"/>
          <w:szCs w:val="18"/>
          <w:u w:val="single"/>
        </w:rPr>
        <w:instrText xml:space="preserve"> FORMTEXT </w:instrText>
      </w:r>
      <w:r w:rsidRPr="008E2431">
        <w:rPr>
          <w:rFonts w:hAnsi="Arial" w:cs="Arial"/>
          <w:sz w:val="18"/>
          <w:szCs w:val="18"/>
          <w:u w:val="single"/>
        </w:rPr>
      </w:r>
      <w:r w:rsidRPr="008E2431">
        <w:rPr>
          <w:rFonts w:hAnsi="Arial" w:cs="Arial"/>
          <w:sz w:val="18"/>
          <w:szCs w:val="18"/>
          <w:u w:val="single"/>
        </w:rPr>
        <w:fldChar w:fldCharType="separate"/>
      </w:r>
      <w:r w:rsidR="005B213E">
        <w:rPr>
          <w:rFonts w:hAnsi="Arial" w:cs="Arial"/>
          <w:sz w:val="18"/>
          <w:szCs w:val="18"/>
          <w:u w:val="single"/>
        </w:rPr>
        <w:t xml:space="preserve">Steuerbevollmächtigte Angela Mühlberg, Friedensstraße 84, 04655 </w:t>
      </w:r>
      <w:proofErr w:type="spellStart"/>
      <w:r w:rsidR="005B213E">
        <w:rPr>
          <w:rFonts w:hAnsi="Arial" w:cs="Arial"/>
          <w:sz w:val="18"/>
          <w:szCs w:val="18"/>
          <w:u w:val="single"/>
        </w:rPr>
        <w:t>Kohren-Sahlis</w:t>
      </w:r>
      <w:proofErr w:type="spellEnd"/>
      <w:r w:rsidRPr="008E2431">
        <w:rPr>
          <w:rFonts w:hAnsi="Arial" w:cs="Arial"/>
          <w:sz w:val="18"/>
          <w:szCs w:val="18"/>
          <w:u w:val="single"/>
        </w:rPr>
        <w:fldChar w:fldCharType="end"/>
      </w:r>
      <w:bookmarkEnd w:id="3"/>
      <w:r w:rsidR="004F44D4" w:rsidRPr="008E2431">
        <w:rPr>
          <w:rFonts w:hAnsi="Arial" w:cs="Arial"/>
          <w:sz w:val="18"/>
          <w:szCs w:val="18"/>
          <w:u w:val="single"/>
        </w:rPr>
        <w:tab/>
      </w:r>
    </w:p>
    <w:p w:rsidR="00706E75" w:rsidRPr="008E2431" w:rsidRDefault="00F1239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  <w:t>Bevollmächtigte/r</w:t>
      </w:r>
      <w:r w:rsidR="0057768F" w:rsidRPr="008E2431">
        <w:rPr>
          <w:rFonts w:hAnsi="Arial" w:cs="Arial"/>
          <w:sz w:val="18"/>
          <w:szCs w:val="18"/>
          <w:vertAlign w:val="superscript"/>
        </w:rPr>
        <w:t>5</w:t>
      </w:r>
      <w:r w:rsidR="0057768F" w:rsidRPr="008E2431">
        <w:rPr>
          <w:rFonts w:hAnsi="Arial" w:cs="Arial"/>
          <w:sz w:val="18"/>
          <w:szCs w:val="18"/>
        </w:rPr>
        <w:t xml:space="preserve"> (Name/Kanzlei)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776361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5B213E" w:rsidRPr="008E2431">
        <w:rPr>
          <w:rFonts w:hAnsi="Arial" w:cs="Arial"/>
          <w:sz w:val="20"/>
          <w:szCs w:val="20"/>
        </w:rPr>
      </w:r>
      <w:r w:rsidR="00B62B3B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4"/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CB711E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0"/>
        <w:gridCol w:w="4832"/>
        <w:gridCol w:w="4768"/>
      </w:tblGrid>
      <w:tr w:rsidR="003B6098" w:rsidRPr="005B213E" w:rsidTr="00B34BF6">
        <w:trPr>
          <w:gridBefore w:val="2"/>
          <w:wBefore w:w="748" w:type="dxa"/>
        </w:trPr>
        <w:tc>
          <w:tcPr>
            <w:tcW w:w="4832" w:type="dxa"/>
          </w:tcPr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:rsidR="00CB711E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3B6098" w:rsidRPr="008E2431" w:rsidTr="00B34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B6098" w:rsidRPr="008E2431" w:rsidRDefault="003B6098" w:rsidP="006F59F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Kontrollkästchen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5B213E"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:rsidR="00B63116" w:rsidRPr="008E2431" w:rsidRDefault="00B93C0A" w:rsidP="003B6098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:rsidR="00B63116" w:rsidRPr="008E2431" w:rsidRDefault="00B93C0A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:rsidR="00B63116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2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B62B3B">
        <w:rPr>
          <w:rFonts w:hAnsi="Arial" w:cs="Arial"/>
          <w:sz w:val="20"/>
          <w:szCs w:val="20"/>
        </w:rPr>
      </w:r>
      <w:r w:rsidR="00B62B3B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4"/>
      <w:r w:rsidRPr="008E2431">
        <w:rPr>
          <w:rFonts w:hAnsi="Arial" w:cs="Arial"/>
          <w:sz w:val="20"/>
          <w:szCs w:val="20"/>
        </w:rPr>
        <w:tab/>
      </w:r>
      <w:r w:rsidR="003B6098" w:rsidRPr="008E2431">
        <w:rPr>
          <w:rFonts w:hAnsi="Arial" w:cs="Arial"/>
          <w:sz w:val="20"/>
          <w:szCs w:val="20"/>
        </w:rPr>
        <w:t>nicht</w:t>
      </w:r>
      <w:r w:rsidRPr="008E2431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5" w:name="Text1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5"/>
      <w:r w:rsidRPr="008E2431">
        <w:rPr>
          <w:rFonts w:hAnsi="Arial" w:cs="Arial"/>
          <w:sz w:val="20"/>
          <w:szCs w:val="20"/>
        </w:rPr>
        <w:t>.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22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B62B3B">
        <w:rPr>
          <w:rFonts w:hAnsi="Arial" w:cs="Arial"/>
          <w:sz w:val="20"/>
          <w:szCs w:val="20"/>
        </w:rPr>
      </w:r>
      <w:r w:rsidR="00B62B3B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6"/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7" w:name="Text2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="00475F34">
        <w:rPr>
          <w:rFonts w:hAnsi="Arial" w:cs="Arial"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7"/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:rsidR="003B6098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oder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23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B62B3B">
        <w:rPr>
          <w:rFonts w:hAnsi="Arial" w:cs="Arial"/>
          <w:sz w:val="20"/>
          <w:szCs w:val="20"/>
        </w:rPr>
      </w:r>
      <w:r w:rsidR="00B62B3B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8"/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9780"/>
      </w:tblGrid>
      <w:tr w:rsidR="006F59F9" w:rsidRPr="008E2431" w:rsidTr="008F086F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1B4F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lastRenderedPageBreak/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6F59F9" w:rsidRPr="008E2431" w:rsidRDefault="006F59F9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lastRenderedPageBreak/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6F59F9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62B3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:rsidR="008F086F" w:rsidRPr="008E2431" w:rsidRDefault="008F086F" w:rsidP="001B4F98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bookmarkStart w:id="30" w:name="_GoBack"/>
          <w:p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1" w:name="Kontrollkästchen25"/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B03F9A" w:rsidRPr="008E2431">
              <w:rPr>
                <w:rFonts w:hAnsi="Arial" w:cs="Arial"/>
                <w:sz w:val="20"/>
                <w:szCs w:val="20"/>
              </w:rPr>
            </w:r>
            <w:r w:rsidR="00B62B3B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bookmarkEnd w:id="31"/>
            <w:bookmarkEnd w:id="30"/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:rsidR="00237CD4" w:rsidRPr="008E2431" w:rsidRDefault="00237CD4" w:rsidP="00237C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lastRenderedPageBreak/>
        <w:t>Ich bin damit einverstanden, dass alle Daten dieser Vollmacht elektronisch in einer Vollmachtsdaten-</w:t>
      </w:r>
    </w:p>
    <w:p w:rsidR="003B6098" w:rsidRPr="008E2431" w:rsidRDefault="00237CD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:rsidR="003B6098" w:rsidRDefault="003B6098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4253"/>
      </w:tblGrid>
      <w:tr w:rsidR="001460F3" w:rsidRPr="00704BE7" w:rsidTr="008376CE">
        <w:tc>
          <w:tcPr>
            <w:tcW w:w="567" w:type="dxa"/>
            <w:vAlign w:val="bottom"/>
          </w:tcPr>
          <w:p w:rsidR="001460F3" w:rsidRPr="00704BE7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1460F3" w:rsidRPr="00704BE7" w:rsidRDefault="001460F3" w:rsidP="00475F34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475F34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  <w:t>,</w:t>
            </w:r>
          </w:p>
        </w:tc>
        <w:tc>
          <w:tcPr>
            <w:tcW w:w="1701" w:type="dxa"/>
            <w:vAlign w:val="bottom"/>
          </w:tcPr>
          <w:p w:rsidR="001460F3" w:rsidRPr="00704BE7" w:rsidRDefault="001460F3" w:rsidP="00923AB5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="00923AB5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:rsidTr="008376CE">
        <w:tc>
          <w:tcPr>
            <w:tcW w:w="567" w:type="dxa"/>
          </w:tcPr>
          <w:p w:rsidR="001460F3" w:rsidRPr="008E2431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:rsidR="001460F3" w:rsidRDefault="001460F3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:rsidR="00EA76D9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 w:rsidR="008E2431"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 hat (Hinweis auf § 122 Abs. 1 Satz 3 AO).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</w:t>
      </w:r>
      <w:proofErr w:type="gramStart"/>
      <w:r w:rsidRPr="008E2431">
        <w:rPr>
          <w:rFonts w:hAnsi="Arial" w:cs="Arial"/>
          <w:sz w:val="18"/>
          <w:szCs w:val="20"/>
        </w:rPr>
        <w:t>.</w:t>
      </w:r>
      <w:proofErr w:type="gramEnd"/>
      <w:r w:rsidRPr="008E2431">
        <w:rPr>
          <w:rFonts w:hAnsi="Arial" w:cs="Arial"/>
          <w:sz w:val="18"/>
          <w:szCs w:val="20"/>
        </w:rPr>
        <w:br/>
        <w:t>§ 80 Abs. 1 Satz 4 AO).</w:t>
      </w:r>
    </w:p>
    <w:p w:rsidR="00072E1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</w:t>
      </w:r>
      <w:r w:rsidR="00072E11" w:rsidRPr="008E2431">
        <w:rPr>
          <w:rFonts w:hAnsi="Arial" w:cs="Arial"/>
          <w:sz w:val="18"/>
          <w:szCs w:val="20"/>
        </w:rPr>
        <w:t>machten bei Anzeige einer neuen</w:t>
      </w:r>
      <w:r w:rsidR="00072E11" w:rsidRP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Bekan</w:t>
      </w:r>
      <w:r w:rsidR="00072E11" w:rsidRPr="008E2431">
        <w:rPr>
          <w:rFonts w:hAnsi="Arial" w:cs="Arial"/>
          <w:sz w:val="18"/>
          <w:szCs w:val="20"/>
        </w:rPr>
        <w:t>ntgabevollmacht in jedem Fall.</w:t>
      </w:r>
    </w:p>
    <w:p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Wegen der technisch bedingten Einschränkungen in Bezug auf die Abrufb</w:t>
      </w:r>
      <w:r w:rsidRPr="008E2431">
        <w:rPr>
          <w:rFonts w:hAnsi="Arial" w:cs="Arial"/>
          <w:sz w:val="18"/>
          <w:szCs w:val="20"/>
        </w:rPr>
        <w:t>efugnis bei sachlicher und/oder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zeitlicher Beschränkung der Bevollmächtigung </w:t>
      </w:r>
      <w:r w:rsidRPr="008E2431">
        <w:rPr>
          <w:rFonts w:hAnsi="Arial" w:cs="Arial"/>
          <w:sz w:val="18"/>
          <w:szCs w:val="20"/>
        </w:rPr>
        <w:t>Hinweis auf die Zeilen 35 - 39.</w:t>
      </w:r>
    </w:p>
    <w:p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Ein Ausschluss der Bevollmächtigung in </w:t>
      </w:r>
      <w:r w:rsidRPr="008E2431">
        <w:rPr>
          <w:rFonts w:hAnsi="Arial" w:cs="Arial"/>
          <w:sz w:val="18"/>
          <w:szCs w:val="20"/>
        </w:rPr>
        <w:t>Zeile 15 für die Vertretung</w:t>
      </w:r>
    </w:p>
    <w:p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</w:t>
      </w:r>
      <w:r w:rsidR="00072E11" w:rsidRPr="008E2431">
        <w:rPr>
          <w:rFonts w:hAnsi="Arial" w:cs="Arial"/>
          <w:sz w:val="18"/>
          <w:szCs w:val="20"/>
        </w:rPr>
        <w:t>n der Finanzgerichtsbarkeit und</w:t>
      </w:r>
    </w:p>
    <w:p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</w:t>
      </w:r>
      <w:r w:rsidR="00072E11" w:rsidRPr="008E2431">
        <w:rPr>
          <w:rFonts w:hAnsi="Arial" w:cs="Arial"/>
          <w:sz w:val="18"/>
          <w:szCs w:val="20"/>
        </w:rPr>
        <w:t>ußgeldverfahren in Steuersachen</w:t>
      </w:r>
    </w:p>
    <w:p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ist für den Umfang der Datenabrufbefugnis des/der Bevollmächtigten unerheblich. Eintragungen in Zeile 35 </w:t>
      </w:r>
      <w:r w:rsidRPr="008E2431">
        <w:rPr>
          <w:rFonts w:hAnsi="Arial" w:cs="Arial"/>
          <w:sz w:val="18"/>
          <w:szCs w:val="20"/>
        </w:rPr>
        <w:t>–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39 sind in diesem Fall </w:t>
      </w:r>
      <w:r w:rsidRPr="008E2431">
        <w:rPr>
          <w:rFonts w:hAnsi="Arial" w:cs="Arial"/>
          <w:sz w:val="18"/>
          <w:szCs w:val="20"/>
        </w:rPr>
        <w:t>nicht erforderlich.</w:t>
      </w:r>
    </w:p>
    <w:p w:rsidR="005966E5" w:rsidRPr="00FE708F" w:rsidRDefault="00072E11" w:rsidP="00FE708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Bei Körperschaften, Vermögensmassen und Personengesellschaften/-gemei</w:t>
      </w:r>
      <w:r w:rsidRPr="008E2431">
        <w:rPr>
          <w:rFonts w:hAnsi="Arial" w:cs="Arial"/>
          <w:sz w:val="18"/>
          <w:szCs w:val="20"/>
        </w:rPr>
        <w:t>nschaften ist die Vollmacht vom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>gesetzlich</w:t>
      </w:r>
      <w:r w:rsidR="00FE708F">
        <w:rPr>
          <w:rFonts w:hAnsi="Arial" w:cs="Arial"/>
          <w:sz w:val="18"/>
          <w:szCs w:val="20"/>
        </w:rPr>
        <w:t>en Vertreter zu unterschreiben</w:t>
      </w:r>
    </w:p>
    <w:sectPr w:rsidR="005966E5" w:rsidRPr="00FE708F" w:rsidSect="00DB43B7"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3B" w:rsidRDefault="00B62B3B" w:rsidP="006E4E47">
      <w:r>
        <w:separator/>
      </w:r>
    </w:p>
  </w:endnote>
  <w:endnote w:type="continuationSeparator" w:id="0">
    <w:p w:rsidR="00B62B3B" w:rsidRDefault="00B62B3B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3B" w:rsidRDefault="00B62B3B" w:rsidP="006E4E47">
      <w:r>
        <w:separator/>
      </w:r>
    </w:p>
  </w:footnote>
  <w:footnote w:type="continuationSeparator" w:id="0">
    <w:p w:rsidR="00B62B3B" w:rsidRDefault="00B62B3B" w:rsidP="006E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57" w:val="MS Word"/>
  </w:docVars>
  <w:rsids>
    <w:rsidRoot w:val="00D46735"/>
    <w:rsid w:val="000135AC"/>
    <w:rsid w:val="00023EE3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100D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4F98"/>
    <w:rsid w:val="001C2943"/>
    <w:rsid w:val="001C4E89"/>
    <w:rsid w:val="001D64CE"/>
    <w:rsid w:val="002302E1"/>
    <w:rsid w:val="00232A0B"/>
    <w:rsid w:val="00237CD4"/>
    <w:rsid w:val="0024645B"/>
    <w:rsid w:val="00256932"/>
    <w:rsid w:val="0029747A"/>
    <w:rsid w:val="002B6966"/>
    <w:rsid w:val="002D062F"/>
    <w:rsid w:val="002D43BC"/>
    <w:rsid w:val="002D711B"/>
    <w:rsid w:val="00303C23"/>
    <w:rsid w:val="00333FEE"/>
    <w:rsid w:val="003620BB"/>
    <w:rsid w:val="003845E4"/>
    <w:rsid w:val="003861A5"/>
    <w:rsid w:val="00393A7A"/>
    <w:rsid w:val="003B6098"/>
    <w:rsid w:val="003B7980"/>
    <w:rsid w:val="00420CED"/>
    <w:rsid w:val="00425A93"/>
    <w:rsid w:val="00431CB1"/>
    <w:rsid w:val="004505B9"/>
    <w:rsid w:val="0045411A"/>
    <w:rsid w:val="00475F34"/>
    <w:rsid w:val="00491CA6"/>
    <w:rsid w:val="004F44D4"/>
    <w:rsid w:val="004F51A6"/>
    <w:rsid w:val="00503A6F"/>
    <w:rsid w:val="005257AE"/>
    <w:rsid w:val="005353FE"/>
    <w:rsid w:val="0057768F"/>
    <w:rsid w:val="005966E5"/>
    <w:rsid w:val="005A6022"/>
    <w:rsid w:val="005B213E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F59F9"/>
    <w:rsid w:val="00700738"/>
    <w:rsid w:val="00706E75"/>
    <w:rsid w:val="0072665D"/>
    <w:rsid w:val="00736671"/>
    <w:rsid w:val="007433E0"/>
    <w:rsid w:val="00745EBC"/>
    <w:rsid w:val="00776361"/>
    <w:rsid w:val="007C73C2"/>
    <w:rsid w:val="007E0FC3"/>
    <w:rsid w:val="00813B0A"/>
    <w:rsid w:val="008170C5"/>
    <w:rsid w:val="008360BE"/>
    <w:rsid w:val="008475A6"/>
    <w:rsid w:val="00853A64"/>
    <w:rsid w:val="008D1D16"/>
    <w:rsid w:val="008E2431"/>
    <w:rsid w:val="008F086F"/>
    <w:rsid w:val="008F4FFF"/>
    <w:rsid w:val="008F700D"/>
    <w:rsid w:val="00915155"/>
    <w:rsid w:val="00923AB5"/>
    <w:rsid w:val="00954485"/>
    <w:rsid w:val="0096353F"/>
    <w:rsid w:val="009A2C25"/>
    <w:rsid w:val="009E2240"/>
    <w:rsid w:val="009E4851"/>
    <w:rsid w:val="009F63E2"/>
    <w:rsid w:val="00A1645E"/>
    <w:rsid w:val="00A66287"/>
    <w:rsid w:val="00AA1D4E"/>
    <w:rsid w:val="00AA2EF7"/>
    <w:rsid w:val="00AD2A33"/>
    <w:rsid w:val="00AD74D9"/>
    <w:rsid w:val="00AE220E"/>
    <w:rsid w:val="00AE6B28"/>
    <w:rsid w:val="00B03F0B"/>
    <w:rsid w:val="00B03F9A"/>
    <w:rsid w:val="00B34BF6"/>
    <w:rsid w:val="00B62B3B"/>
    <w:rsid w:val="00B63116"/>
    <w:rsid w:val="00B65F03"/>
    <w:rsid w:val="00B81089"/>
    <w:rsid w:val="00B93C0A"/>
    <w:rsid w:val="00BE2464"/>
    <w:rsid w:val="00C018A0"/>
    <w:rsid w:val="00C3177F"/>
    <w:rsid w:val="00CA1285"/>
    <w:rsid w:val="00CB711E"/>
    <w:rsid w:val="00CD3E70"/>
    <w:rsid w:val="00D0403D"/>
    <w:rsid w:val="00D46735"/>
    <w:rsid w:val="00D52C2E"/>
    <w:rsid w:val="00D53B5E"/>
    <w:rsid w:val="00D607CF"/>
    <w:rsid w:val="00D71A43"/>
    <w:rsid w:val="00D84702"/>
    <w:rsid w:val="00DB204B"/>
    <w:rsid w:val="00DB43B7"/>
    <w:rsid w:val="00DC340E"/>
    <w:rsid w:val="00DE6DFC"/>
    <w:rsid w:val="00E446C5"/>
    <w:rsid w:val="00E46A5C"/>
    <w:rsid w:val="00E52438"/>
    <w:rsid w:val="00EA76D9"/>
    <w:rsid w:val="00EB03A4"/>
    <w:rsid w:val="00EE29EA"/>
    <w:rsid w:val="00F073FF"/>
    <w:rsid w:val="00F12394"/>
    <w:rsid w:val="00F46B6F"/>
    <w:rsid w:val="00F522EF"/>
    <w:rsid w:val="00F56F66"/>
    <w:rsid w:val="00F8008A"/>
    <w:rsid w:val="00F9513B"/>
    <w:rsid w:val="00FB310D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3afc6c4a-00df-4096-ad29-5b1ca1dea77f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46D3-AF00-4882-AC64-9915860D5B5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E1329AD-48C8-490C-A08E-E4C7821C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Hirscheider, Patricia</dc:creator>
  <cp:lastModifiedBy>Christien Mühlberg</cp:lastModifiedBy>
  <cp:revision>3</cp:revision>
  <cp:lastPrinted>2016-06-24T11:50:00Z</cp:lastPrinted>
  <dcterms:created xsi:type="dcterms:W3CDTF">2016-08-30T08:14:00Z</dcterms:created>
  <dcterms:modified xsi:type="dcterms:W3CDTF">2016-08-30T08:20:00Z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